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  <w:r w:rsidRPr="00A20B46">
        <w:rPr>
          <w:rFonts w:ascii="Times New Roman CYR" w:eastAsia="Times New Roman" w:hAnsi="Times New Roman CYR" w:cs="Times New Roman CYR"/>
          <w:b/>
          <w:bCs/>
          <w:lang w:eastAsia="ar-SA" w:bidi="ar-SA"/>
        </w:rPr>
        <w:t>Хлор-70 гранулы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  <w:bookmarkStart w:id="0" w:name="_GoBack"/>
      <w:bookmarkEnd w:id="0"/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 xml:space="preserve">Описание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 xml:space="preserve">Универсальный препарат для шоковой и регулярной дезинфекции воды в бассейне.  Содержание активного хлора – 70%. Препарат представляет собой гранулы белого цвета. Упакован в ведра.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 xml:space="preserve">Назначение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Универсальный препарат «Хлор-70 гранулы»</w:t>
      </w:r>
      <w:r>
        <w:rPr>
          <w:rFonts w:ascii="Times New Roman CYR" w:eastAsia="Times New Roman" w:hAnsi="Times New Roman CYR" w:cs="Times New Roman CYR"/>
          <w:lang w:eastAsia="ar-SA" w:bidi="ar-SA"/>
        </w:rPr>
        <w:t xml:space="preserve"> применяется для шоковой и постоянной дезинфекции воды в бассейне. Уничтожает бактерии, водоросли, грибок. Не вызывает чрезмерной стабилизации воды. Идеально подходит для закрытых бассейнов, может использоваться на открытом воздухе.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>Инструкция по применению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Препарат используется только в виде раствора.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Внимание! Неправильное приготовление раствора: лить воду на сухие гранулы.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Правильное приготовление раствора: насыпать гранулы в воду!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lang w:eastAsia="ar-SA" w:bidi="ar-SA"/>
        </w:rPr>
        <w:t>Последовательность действий: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>Подготовьте раствор согласно дозировке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>Убедитесь, что гранулы полностью растворились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>Равномерно распределите раствор по периметру бассейна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Включите фильтр для перемешивания воды 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Необходим перерыв в использовании бассейна: не менее 8 часов после ударной обработки, не менее 4 часов – после регулярной. 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После обработки параметры воды должны быть следующими: </w:t>
      </w:r>
      <w:proofErr w:type="spellStart"/>
      <w:r>
        <w:rPr>
          <w:rFonts w:ascii="Times New Roman CYR" w:eastAsia="Times New Roman" w:hAnsi="Times New Roman CYR" w:cs="Times New Roman CYR"/>
          <w:lang w:eastAsia="ar-SA" w:bidi="ar-SA"/>
        </w:rPr>
        <w:t>pH</w:t>
      </w:r>
      <w:proofErr w:type="spellEnd"/>
      <w:r>
        <w:rPr>
          <w:rFonts w:ascii="Times New Roman CYR" w:eastAsia="Times New Roman" w:hAnsi="Times New Roman CYR" w:cs="Times New Roman CYR"/>
          <w:lang w:eastAsia="ar-SA" w:bidi="ar-SA"/>
        </w:rPr>
        <w:t xml:space="preserve"> 7,0-7,4, уровень активного хлора 0,3-0,6 мг, но не выше 2 мг.</w:t>
      </w:r>
    </w:p>
    <w:p w:rsidR="00A20B46" w:rsidRDefault="00A20B46" w:rsidP="00A20B46">
      <w:pPr>
        <w:numPr>
          <w:ilvl w:val="0"/>
          <w:numId w:val="2"/>
        </w:num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 xml:space="preserve">Постоянную обработку повторяйте каждые 2-3 дня.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lang w:eastAsia="ar-SA" w:bidi="ar-SA"/>
        </w:rPr>
        <w:t xml:space="preserve">Дозировка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>Ударная дезинфекция: 70 г на 10 м</w:t>
      </w:r>
      <w:r>
        <w:rPr>
          <w:rFonts w:ascii="Times New Roman CYR" w:eastAsia="Times New Roman" w:hAnsi="Times New Roman CYR" w:cs="Times New Roman CYR"/>
          <w:vertAlign w:val="superscript"/>
          <w:lang w:eastAsia="ar-SA" w:bidi="ar-SA"/>
        </w:rPr>
        <w:t>3</w:t>
      </w:r>
      <w:r>
        <w:rPr>
          <w:rFonts w:ascii="Times New Roman CYR" w:eastAsia="Times New Roman" w:hAnsi="Times New Roman CYR" w:cs="Times New Roman CYR"/>
          <w:lang w:eastAsia="ar-SA" w:bidi="ar-SA"/>
        </w:rPr>
        <w:t xml:space="preserve"> воды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  <w:r>
        <w:rPr>
          <w:rFonts w:ascii="Times New Roman CYR" w:eastAsia="Times New Roman" w:hAnsi="Times New Roman CYR" w:cs="Times New Roman CYR"/>
          <w:lang w:eastAsia="ar-SA" w:bidi="ar-SA"/>
        </w:rPr>
        <w:t>Регулярная дезинфекция: 20-30 г на 10 м</w:t>
      </w:r>
      <w:r>
        <w:rPr>
          <w:rFonts w:ascii="Times New Roman CYR" w:eastAsia="Times New Roman" w:hAnsi="Times New Roman CYR" w:cs="Times New Roman CYR"/>
          <w:vertAlign w:val="superscript"/>
          <w:lang w:eastAsia="ar-SA" w:bidi="ar-SA"/>
        </w:rPr>
        <w:t>3</w:t>
      </w:r>
      <w:r>
        <w:rPr>
          <w:rFonts w:ascii="Times New Roman CYR" w:eastAsia="Times New Roman" w:hAnsi="Times New Roman CYR" w:cs="Times New Roman CYR"/>
          <w:lang w:eastAsia="ar-SA" w:bidi="ar-SA"/>
        </w:rPr>
        <w:t xml:space="preserve"> воды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lang w:eastAsia="ar-SA" w:bidi="ar-SA"/>
        </w:rPr>
        <w:t xml:space="preserve">Хранение и меры безопасности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Хранить в плотно закрытой таре при t° 0-25 градусов, не допускать попадания влаги. Препарат токсичен: при использовании надевайте защитные перчатки. При попадании в глаза и на кожу промыть большим количеством воды, при необходимости обратиться к врачу. Не допускать контакта с кислотами.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>Срок хранения:</w:t>
      </w:r>
      <w:r>
        <w:rPr>
          <w:rFonts w:ascii="Times New Roman CYR" w:eastAsia="Times New Roman" w:hAnsi="Times New Roman CYR" w:cs="Times New Roman CYR"/>
          <w:bCs/>
          <w:lang w:eastAsia="ar-SA" w:bidi="ar-SA"/>
        </w:rPr>
        <w:t xml:space="preserve"> 3 года.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 xml:space="preserve">Состав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 xml:space="preserve">Гипохлорит кальция. 70% активного хлора. </w:t>
      </w: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/>
          <w:bCs/>
          <w:lang w:eastAsia="ar-SA" w:bidi="ar-SA"/>
        </w:rPr>
      </w:pPr>
    </w:p>
    <w:p w:rsidR="00A20B46" w:rsidRDefault="00A20B46" w:rsidP="00A20B46">
      <w:p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/>
          <w:bCs/>
          <w:lang w:eastAsia="ar-SA" w:bidi="ar-SA"/>
        </w:rPr>
        <w:t>Преимущества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Эффективная дезинфекция воды в бассейне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Не вызывает сверх стабилизации воды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Предотвращает цветение воды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Универсальное использование для текущей и шоковой обработки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Без резкого запаха</w:t>
      </w:r>
    </w:p>
    <w:p w:rsid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t>Быстрое растворение</w:t>
      </w:r>
    </w:p>
    <w:p w:rsidR="001F2D43" w:rsidRPr="00A20B46" w:rsidRDefault="00A20B46" w:rsidP="00A20B46">
      <w:pPr>
        <w:numPr>
          <w:ilvl w:val="0"/>
          <w:numId w:val="1"/>
        </w:numPr>
        <w:autoSpaceDE w:val="0"/>
        <w:rPr>
          <w:rFonts w:ascii="Times New Roman CYR" w:eastAsia="Times New Roman" w:hAnsi="Times New Roman CYR" w:cs="Times New Roman CYR"/>
          <w:bCs/>
          <w:lang w:eastAsia="ar-SA" w:bidi="ar-SA"/>
        </w:rPr>
      </w:pPr>
      <w:r>
        <w:rPr>
          <w:rFonts w:ascii="Times New Roman CYR" w:eastAsia="Times New Roman" w:hAnsi="Times New Roman CYR" w:cs="Times New Roman CYR"/>
          <w:bCs/>
          <w:lang w:eastAsia="ar-SA" w:bidi="ar-SA"/>
        </w:rPr>
        <w:lastRenderedPageBreak/>
        <w:t>Очищен от пыли.</w:t>
      </w:r>
    </w:p>
    <w:sectPr w:rsidR="001F2D43" w:rsidRPr="00A20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FreeSans">
    <w:altName w:val="OwnHand"/>
    <w:charset w:val="8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eastAsia="ar-SA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46"/>
    <w:rsid w:val="001F2D43"/>
    <w:rsid w:val="00A2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1240"/>
  <w15:chartTrackingRefBased/>
  <w15:docId w15:val="{9449EC9C-3B6C-4B85-9FFB-75511122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20B46"/>
    <w:pPr>
      <w:widowControl w:val="0"/>
      <w:suppressAutoHyphens/>
      <w:spacing w:after="0" w:line="240" w:lineRule="auto"/>
    </w:pPr>
    <w:rPr>
      <w:rFonts w:ascii="Liberation Serif" w:eastAsia="DejaVu Sans" w:hAnsi="Liberation Serif" w:cs="Free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tcherchago</dc:creator>
  <cp:keywords/>
  <dc:description/>
  <cp:lastModifiedBy>tcherchago</cp:lastModifiedBy>
  <cp:revision>1</cp:revision>
  <dcterms:created xsi:type="dcterms:W3CDTF">2016-07-07T10:10:00Z</dcterms:created>
  <dcterms:modified xsi:type="dcterms:W3CDTF">2016-07-07T10:11:00Z</dcterms:modified>
</cp:coreProperties>
</file>