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3C" w:rsidRDefault="001A593C" w:rsidP="00FB37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PH+ pool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Algaecite</w:t>
      </w:r>
      <w:proofErr w:type="spellEnd"/>
    </w:p>
    <w:p w:rsidR="001A593C" w:rsidRDefault="001A593C" w:rsidP="00FB37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для бассейнов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РН+пул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Альгицит</w:t>
      </w:r>
      <w:proofErr w:type="spellEnd"/>
    </w:p>
    <w:p w:rsidR="001A593C" w:rsidRDefault="001A593C" w:rsidP="00FB37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Высокоэффективное средство для уничтожения водорослей, грибков и бактерий в воде.</w:t>
      </w:r>
    </w:p>
    <w:p w:rsidR="001A593C" w:rsidRDefault="001A593C" w:rsidP="001A59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Нейтральный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рН</w:t>
      </w:r>
      <w:proofErr w:type="spellEnd"/>
    </w:p>
    <w:p w:rsidR="001A593C" w:rsidRDefault="001A593C" w:rsidP="001A59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Длительное действие</w:t>
      </w:r>
    </w:p>
    <w:p w:rsidR="001A593C" w:rsidRPr="001A593C" w:rsidRDefault="001A593C" w:rsidP="00FB37B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593C">
        <w:rPr>
          <w:rFonts w:ascii="Times New Roman" w:hAnsi="Times New Roman" w:cs="Times New Roman"/>
          <w:b/>
          <w:sz w:val="28"/>
          <w:szCs w:val="28"/>
        </w:rPr>
        <w:t>Высококонцентрированный препарат</w:t>
      </w:r>
    </w:p>
    <w:p w:rsidR="001A593C" w:rsidRPr="001A593C" w:rsidRDefault="001A593C" w:rsidP="001A593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593C">
        <w:rPr>
          <w:rFonts w:ascii="Times New Roman" w:hAnsi="Times New Roman" w:cs="Times New Roman"/>
          <w:b/>
          <w:sz w:val="28"/>
          <w:szCs w:val="28"/>
        </w:rPr>
        <w:t>Альгицит</w:t>
      </w:r>
      <w:proofErr w:type="spellEnd"/>
      <w:r w:rsidRPr="001A59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A593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1A593C">
        <w:rPr>
          <w:rFonts w:ascii="Times New Roman" w:hAnsi="Times New Roman" w:cs="Times New Roman"/>
          <w:b/>
          <w:sz w:val="28"/>
          <w:szCs w:val="28"/>
        </w:rPr>
        <w:t xml:space="preserve">ниверсальный препарат широкого спектра </w:t>
      </w:r>
      <w:r w:rsidR="0034604C">
        <w:rPr>
          <w:rFonts w:ascii="Times New Roman" w:hAnsi="Times New Roman" w:cs="Times New Roman"/>
          <w:b/>
          <w:sz w:val="28"/>
          <w:szCs w:val="28"/>
        </w:rPr>
        <w:t xml:space="preserve">действия </w:t>
      </w:r>
      <w:r w:rsidRPr="001A593C">
        <w:rPr>
          <w:rFonts w:ascii="Times New Roman" w:hAnsi="Times New Roman" w:cs="Times New Roman"/>
          <w:b/>
          <w:sz w:val="28"/>
          <w:szCs w:val="28"/>
        </w:rPr>
        <w:t xml:space="preserve"> его разработка-результат труда химиков компании.</w:t>
      </w: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>Сред</w:t>
      </w:r>
      <w:r w:rsidR="00581272">
        <w:rPr>
          <w:rFonts w:ascii="Times New Roman" w:hAnsi="Times New Roman" w:cs="Times New Roman"/>
        </w:rPr>
        <w:t>ство против водорослей (</w:t>
      </w:r>
      <w:proofErr w:type="spellStart"/>
      <w:r w:rsidR="00581272">
        <w:rPr>
          <w:rFonts w:ascii="Times New Roman" w:hAnsi="Times New Roman" w:cs="Times New Roman"/>
        </w:rPr>
        <w:t>А</w:t>
      </w:r>
      <w:r w:rsidRPr="00581272">
        <w:rPr>
          <w:rFonts w:ascii="Times New Roman" w:hAnsi="Times New Roman" w:cs="Times New Roman"/>
        </w:rPr>
        <w:t>льгицит</w:t>
      </w:r>
      <w:proofErr w:type="spellEnd"/>
      <w:r w:rsidRPr="00581272">
        <w:rPr>
          <w:rFonts w:ascii="Times New Roman" w:hAnsi="Times New Roman" w:cs="Times New Roman"/>
        </w:rPr>
        <w:t>)</w:t>
      </w:r>
    </w:p>
    <w:p w:rsidR="00FB37B5" w:rsidRPr="00581272" w:rsidRDefault="00FB37B5" w:rsidP="00FB37B5">
      <w:pPr>
        <w:rPr>
          <w:rFonts w:ascii="Times New Roman" w:hAnsi="Times New Roman" w:cs="Times New Roman"/>
        </w:rPr>
      </w:pP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Самая распространенная проблема, с которой сталкиваются владельцы бассейнов – зеленая вода в бассейне. Что же делать, если вода в бассейне зеленеет, становится непрозрачной, дно и стенки бассейна покрываются слизью? Даже если Вы добавляете в воду хлор, проводите внеочередное шоковое хлорирование – проблема не решается. </w:t>
      </w:r>
      <w:proofErr w:type="spellStart"/>
      <w:r w:rsidRPr="00581272">
        <w:rPr>
          <w:rFonts w:ascii="Times New Roman" w:hAnsi="Times New Roman" w:cs="Times New Roman"/>
        </w:rPr>
        <w:t>Позеленение</w:t>
      </w:r>
      <w:proofErr w:type="spellEnd"/>
      <w:r w:rsidRPr="00581272">
        <w:rPr>
          <w:rFonts w:ascii="Times New Roman" w:hAnsi="Times New Roman" w:cs="Times New Roman"/>
        </w:rPr>
        <w:t xml:space="preserve"> воды в бассейне — признак того, что в воде идет активный рост водорослей и микроорганизмов. Теплая стоячая вода и установленный в солнечном месте бассейн для них самое благоприятное место.</w:t>
      </w: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Водоросли представляют собой растительные микроорганизмы, которые способны вырабатывать загрязняющие воду бассейна органические вещества. Не приятный зеленый цвет воды, который они обеспечивают, это не самое плохое, что они привносят в бассейн. Выделяемые водорослями вещества, да и сами водоросли представляют  собой идеальную питательную среду для активного развития бактерий и грибков. Поэтому процесс превращения чистой и прозрачной воды в </w:t>
      </w:r>
      <w:proofErr w:type="gramStart"/>
      <w:r w:rsidRPr="00581272">
        <w:rPr>
          <w:rFonts w:ascii="Times New Roman" w:hAnsi="Times New Roman" w:cs="Times New Roman"/>
        </w:rPr>
        <w:t>непрозрачную</w:t>
      </w:r>
      <w:proofErr w:type="gramEnd"/>
      <w:r w:rsidRPr="00581272">
        <w:rPr>
          <w:rFonts w:ascii="Times New Roman" w:hAnsi="Times New Roman" w:cs="Times New Roman"/>
        </w:rPr>
        <w:t>, зеленую – вполне естественный и неизбежный. Вопрос лишь во времени – насколько быстро вода позеленеет в бассейне.</w:t>
      </w: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>Вода склонна зеленеть в силу естественных причин, заменив одну воду на другую, мы сможем плавать в чистой воде всего несколько дней, пока она вновь не позеленеет. Для того</w:t>
      </w:r>
      <w:proofErr w:type="gramStart"/>
      <w:r w:rsidRPr="00581272">
        <w:rPr>
          <w:rFonts w:ascii="Times New Roman" w:hAnsi="Times New Roman" w:cs="Times New Roman"/>
        </w:rPr>
        <w:t>,</w:t>
      </w:r>
      <w:proofErr w:type="gramEnd"/>
      <w:r w:rsidRPr="00581272">
        <w:rPr>
          <w:rFonts w:ascii="Times New Roman" w:hAnsi="Times New Roman" w:cs="Times New Roman"/>
        </w:rPr>
        <w:t xml:space="preserve"> чтобы в бассейне была чистая и прозрачная вода без зелени, необходимо специальное средство против водорослей </w:t>
      </w:r>
      <w:r w:rsidR="00581272" w:rsidRPr="00581272">
        <w:rPr>
          <w:rFonts w:ascii="Times New Roman" w:hAnsi="Times New Roman" w:cs="Times New Roman"/>
        </w:rPr>
        <w:t>– н</w:t>
      </w:r>
      <w:r w:rsidRPr="00581272">
        <w:rPr>
          <w:rFonts w:ascii="Times New Roman" w:hAnsi="Times New Roman" w:cs="Times New Roman"/>
        </w:rPr>
        <w:t xml:space="preserve">апример,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>.</w:t>
      </w:r>
    </w:p>
    <w:p w:rsidR="00FB37B5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Шоковая обработка хлором не спасает от водорослей, т.к. молекулы хлора не могут проникнуть сквозь плотную оболочку, образованную большими колониями водорослей. Поэтому, если вода в бассейне зеленая и химия не спасает — примените специальное средство для борьбы с водорослями —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 xml:space="preserve"> и вода станет чистой и прозрачной.</w:t>
      </w:r>
    </w:p>
    <w:p w:rsidR="00CB6F4A" w:rsidRPr="00581272" w:rsidRDefault="00FB37B5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Гораздо проще предотвратить появление водорослей, чем потом сражаться с ними. Если бассейн находится на улице, сразу после первой шоковой обработки воды хлором или активным кислородом, проведите шоковую обработку препаратом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 xml:space="preserve">. В дальнейшем добавляйте регулярно в воду бассейна препарат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>, чтобы появление и размножение водорослей было невозможным. Теперь вы знаете, почему вода в бассейне зелёного цвета и что делать, чтобы вода в бассейне не цвела.</w:t>
      </w:r>
    </w:p>
    <w:p w:rsidR="00FB37B5" w:rsidRPr="00581272" w:rsidRDefault="00FB37B5" w:rsidP="00FB37B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1272">
        <w:rPr>
          <w:rFonts w:ascii="Times New Roman" w:hAnsi="Times New Roman" w:cs="Times New Roman"/>
          <w:b/>
          <w:i/>
          <w:sz w:val="24"/>
          <w:szCs w:val="24"/>
        </w:rPr>
        <w:t>Инструкция по применению</w:t>
      </w:r>
    </w:p>
    <w:p w:rsidR="00581272" w:rsidRDefault="00FB37B5" w:rsidP="00FB37B5">
      <w:pPr>
        <w:rPr>
          <w:rFonts w:ascii="Times New Roman" w:hAnsi="Times New Roman" w:cs="Times New Roman"/>
        </w:rPr>
      </w:pPr>
      <w:proofErr w:type="spellStart"/>
      <w:r w:rsidRPr="00581272">
        <w:rPr>
          <w:rFonts w:ascii="Times New Roman" w:hAnsi="Times New Roman" w:cs="Times New Roman"/>
          <w:b/>
          <w:sz w:val="24"/>
          <w:szCs w:val="24"/>
        </w:rPr>
        <w:lastRenderedPageBreak/>
        <w:t>Альгицит</w:t>
      </w:r>
      <w:proofErr w:type="spellEnd"/>
      <w:r w:rsidRPr="00581272">
        <w:rPr>
          <w:rFonts w:ascii="Times New Roman" w:hAnsi="Times New Roman" w:cs="Times New Roman"/>
        </w:rPr>
        <w:t xml:space="preserve"> - Препарат </w:t>
      </w:r>
      <w:proofErr w:type="spellStart"/>
      <w:r w:rsidRPr="00581272">
        <w:rPr>
          <w:rFonts w:ascii="Times New Roman" w:hAnsi="Times New Roman" w:cs="Times New Roman"/>
        </w:rPr>
        <w:t>рН</w:t>
      </w:r>
      <w:proofErr w:type="spellEnd"/>
      <w:r w:rsidRPr="00581272">
        <w:rPr>
          <w:rFonts w:ascii="Times New Roman" w:hAnsi="Times New Roman" w:cs="Times New Roman"/>
        </w:rPr>
        <w:t xml:space="preserve"> - нейтрален; не содержит хлора и тяжелых металлов; с пониженным пенообразованием. </w:t>
      </w:r>
    </w:p>
    <w:p w:rsidR="00581272" w:rsidRPr="00581272" w:rsidRDefault="00581272" w:rsidP="00FB37B5">
      <w:pPr>
        <w:rPr>
          <w:rFonts w:ascii="Times New Roman" w:hAnsi="Times New Roman" w:cs="Times New Roman"/>
        </w:rPr>
      </w:pPr>
      <w:proofErr w:type="gramStart"/>
      <w:r w:rsidRPr="00581272">
        <w:rPr>
          <w:rFonts w:ascii="Times New Roman" w:hAnsi="Times New Roman" w:cs="Times New Roman"/>
        </w:rPr>
        <w:t>Предназначен</w:t>
      </w:r>
      <w:proofErr w:type="gramEnd"/>
      <w:r w:rsidRPr="00581272">
        <w:rPr>
          <w:rFonts w:ascii="Times New Roman" w:hAnsi="Times New Roman" w:cs="Times New Roman"/>
        </w:rPr>
        <w:t xml:space="preserve"> для борьбы с водорослями в плавательном бассейне.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 xml:space="preserve"> эффективно удаляет водоросли и делает цвет воды в бассейне идеальным.</w:t>
      </w:r>
    </w:p>
    <w:p w:rsidR="00FB37B5" w:rsidRDefault="00581272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  <w:b/>
          <w:sz w:val="24"/>
          <w:szCs w:val="24"/>
          <w:u w:val="single"/>
        </w:rPr>
        <w:t>Дозирование:</w:t>
      </w:r>
      <w:r w:rsidRPr="00581272">
        <w:rPr>
          <w:rFonts w:ascii="Times New Roman" w:hAnsi="Times New Roman" w:cs="Times New Roman"/>
        </w:rPr>
        <w:t xml:space="preserve"> </w:t>
      </w:r>
      <w:proofErr w:type="spellStart"/>
      <w:r w:rsidRPr="00581272">
        <w:rPr>
          <w:rFonts w:ascii="Times New Roman" w:hAnsi="Times New Roman" w:cs="Times New Roman"/>
        </w:rPr>
        <w:t>Альгицит</w:t>
      </w:r>
      <w:proofErr w:type="spellEnd"/>
      <w:r w:rsidRPr="00581272">
        <w:rPr>
          <w:rFonts w:ascii="Times New Roman" w:hAnsi="Times New Roman" w:cs="Times New Roman"/>
        </w:rPr>
        <w:t xml:space="preserve"> добавляют с помощью мерника или автоматического дозирующего устройства непосредственно в плавательный бассейн около места подачи воды при работающем циркуляционном насосе. Дополнительное назначение: рабочий раствор препарата (на 100мл </w:t>
      </w:r>
      <w:proofErr w:type="spellStart"/>
      <w:r w:rsidRPr="00581272">
        <w:rPr>
          <w:rFonts w:ascii="Times New Roman" w:hAnsi="Times New Roman" w:cs="Times New Roman"/>
        </w:rPr>
        <w:t>Альгицита</w:t>
      </w:r>
      <w:proofErr w:type="spellEnd"/>
      <w:r w:rsidRPr="00581272">
        <w:rPr>
          <w:rFonts w:ascii="Times New Roman" w:hAnsi="Times New Roman" w:cs="Times New Roman"/>
        </w:rPr>
        <w:t xml:space="preserve"> - 600мл воды) может применяться для </w:t>
      </w:r>
      <w:proofErr w:type="spellStart"/>
      <w:r w:rsidRPr="00581272">
        <w:rPr>
          <w:rFonts w:ascii="Times New Roman" w:hAnsi="Times New Roman" w:cs="Times New Roman"/>
        </w:rPr>
        <w:t>антигрибковой</w:t>
      </w:r>
      <w:proofErr w:type="spellEnd"/>
      <w:r w:rsidRPr="00581272">
        <w:rPr>
          <w:rFonts w:ascii="Times New Roman" w:hAnsi="Times New Roman" w:cs="Times New Roman"/>
        </w:rPr>
        <w:t xml:space="preserve"> обработки пластиковых и резиновых дорожек, настилов, кафельных кромок. Рекомендуемые дозировки препарата: предварительная обработка: на стены и дно бассейна (для дезинфекции и образования защитного слоя) нанести раствор препарата (на 200мл </w:t>
      </w:r>
      <w:proofErr w:type="spellStart"/>
      <w:r w:rsidRPr="00581272">
        <w:rPr>
          <w:rFonts w:ascii="Times New Roman" w:hAnsi="Times New Roman" w:cs="Times New Roman"/>
        </w:rPr>
        <w:t>Альгицита</w:t>
      </w:r>
      <w:proofErr w:type="spellEnd"/>
      <w:r w:rsidRPr="00581272">
        <w:rPr>
          <w:rFonts w:ascii="Times New Roman" w:hAnsi="Times New Roman" w:cs="Times New Roman"/>
        </w:rPr>
        <w:t xml:space="preserve"> 10 л воды) и дать высохнуть</w:t>
      </w:r>
      <w:proofErr w:type="gramStart"/>
      <w:r w:rsidRPr="00581272">
        <w:rPr>
          <w:rFonts w:ascii="Times New Roman" w:hAnsi="Times New Roman" w:cs="Times New Roman"/>
        </w:rPr>
        <w:t>.</w:t>
      </w:r>
      <w:proofErr w:type="gramEnd"/>
      <w:r w:rsidRPr="00581272">
        <w:rPr>
          <w:rFonts w:ascii="Times New Roman" w:hAnsi="Times New Roman" w:cs="Times New Roman"/>
        </w:rPr>
        <w:t xml:space="preserve"> </w:t>
      </w:r>
      <w:proofErr w:type="gramStart"/>
      <w:r w:rsidRPr="00581272">
        <w:rPr>
          <w:rFonts w:ascii="Times New Roman" w:hAnsi="Times New Roman" w:cs="Times New Roman"/>
        </w:rPr>
        <w:t>т</w:t>
      </w:r>
      <w:proofErr w:type="gramEnd"/>
      <w:r w:rsidRPr="00581272">
        <w:rPr>
          <w:rFonts w:ascii="Times New Roman" w:hAnsi="Times New Roman" w:cs="Times New Roman"/>
        </w:rPr>
        <w:t xml:space="preserve">екущая обработка: 50мл (50г) на 10м3 воды (открытый бассейн) и 30мл (30г) на 10м3 воды (закрытый бассейн) один раз в три дня. "ударная" обработка: 150мл (150г) на 10м3 воды - по мере необходимости. Требуется технический перерыв в работе бассейна не менее 12 часов. </w:t>
      </w:r>
    </w:p>
    <w:tbl>
      <w:tblPr>
        <w:tblStyle w:val="a3"/>
        <w:tblW w:w="0" w:type="auto"/>
        <w:tblLook w:val="04A0"/>
      </w:tblPr>
      <w:tblGrid>
        <w:gridCol w:w="3768"/>
        <w:gridCol w:w="953"/>
        <w:gridCol w:w="970"/>
        <w:gridCol w:w="970"/>
        <w:gridCol w:w="970"/>
        <w:gridCol w:w="970"/>
        <w:gridCol w:w="970"/>
      </w:tblGrid>
      <w:tr w:rsidR="004444B6" w:rsidTr="000641A2">
        <w:trPr>
          <w:trHeight w:val="516"/>
        </w:trPr>
        <w:tc>
          <w:tcPr>
            <w:tcW w:w="3768" w:type="dxa"/>
            <w:vMerge w:val="restart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 w:rsidRPr="00EF6A11">
              <w:rPr>
                <w:rFonts w:ascii="Times New Roman" w:hAnsi="Times New Roman" w:cs="Times New Roman"/>
              </w:rPr>
              <w:t>Дозировка, мл</w:t>
            </w:r>
          </w:p>
        </w:tc>
        <w:tc>
          <w:tcPr>
            <w:tcW w:w="5803" w:type="dxa"/>
            <w:gridSpan w:val="6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 w:rsidRPr="00EF6A11">
              <w:rPr>
                <w:rFonts w:ascii="Times New Roman" w:hAnsi="Times New Roman" w:cs="Times New Roman"/>
              </w:rPr>
              <w:t xml:space="preserve">Объём бассейна, </w:t>
            </w:r>
            <w:proofErr w:type="gramStart"/>
            <w:r w:rsidRPr="00EF6A11">
              <w:rPr>
                <w:rFonts w:ascii="Times New Roman" w:hAnsi="Times New Roman" w:cs="Times New Roman"/>
              </w:rPr>
              <w:t>м</w:t>
            </w:r>
            <w:proofErr w:type="gramEnd"/>
            <w:r w:rsidRPr="00EF6A11">
              <w:rPr>
                <w:rFonts w:ascii="Times New Roman" w:hAnsi="Times New Roman" w:cs="Times New Roman"/>
              </w:rPr>
              <w:t>³</w:t>
            </w:r>
          </w:p>
        </w:tc>
      </w:tr>
      <w:tr w:rsidR="004444B6" w:rsidTr="000641A2">
        <w:tc>
          <w:tcPr>
            <w:tcW w:w="3768" w:type="dxa"/>
            <w:vMerge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0" w:type="dxa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0" w:type="dxa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0" w:type="dxa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0" w:type="dxa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0" w:type="dxa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4444B6" w:rsidTr="000641A2">
        <w:tc>
          <w:tcPr>
            <w:tcW w:w="3768" w:type="dxa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 w:rsidRPr="00EF6A11">
              <w:rPr>
                <w:rFonts w:ascii="Times New Roman" w:hAnsi="Times New Roman" w:cs="Times New Roman"/>
              </w:rPr>
              <w:t>текущая дезинфекция (открытый/закрытый бассейн)</w:t>
            </w:r>
          </w:p>
        </w:tc>
        <w:tc>
          <w:tcPr>
            <w:tcW w:w="953" w:type="dxa"/>
          </w:tcPr>
          <w:p w:rsidR="004444B6" w:rsidRPr="0037060A" w:rsidRDefault="004444B6" w:rsidP="00D96BE0">
            <w:r w:rsidRPr="0037060A">
              <w:t xml:space="preserve"> 100</w:t>
            </w:r>
          </w:p>
        </w:tc>
        <w:tc>
          <w:tcPr>
            <w:tcW w:w="970" w:type="dxa"/>
          </w:tcPr>
          <w:p w:rsidR="004444B6" w:rsidRPr="0037060A" w:rsidRDefault="004444B6" w:rsidP="00D96BE0">
            <w:r w:rsidRPr="0037060A">
              <w:t xml:space="preserve">    200 </w:t>
            </w:r>
          </w:p>
        </w:tc>
        <w:tc>
          <w:tcPr>
            <w:tcW w:w="970" w:type="dxa"/>
          </w:tcPr>
          <w:p w:rsidR="004444B6" w:rsidRPr="0037060A" w:rsidRDefault="004444B6" w:rsidP="00D96BE0">
            <w:r w:rsidRPr="0037060A">
              <w:t xml:space="preserve">    300 </w:t>
            </w:r>
          </w:p>
        </w:tc>
        <w:tc>
          <w:tcPr>
            <w:tcW w:w="970" w:type="dxa"/>
          </w:tcPr>
          <w:p w:rsidR="004444B6" w:rsidRPr="0037060A" w:rsidRDefault="004444B6" w:rsidP="00D96BE0">
            <w:r w:rsidRPr="0037060A">
              <w:t xml:space="preserve">    400 </w:t>
            </w:r>
          </w:p>
        </w:tc>
        <w:tc>
          <w:tcPr>
            <w:tcW w:w="970" w:type="dxa"/>
          </w:tcPr>
          <w:p w:rsidR="004444B6" w:rsidRPr="0037060A" w:rsidRDefault="004444B6" w:rsidP="00D96BE0">
            <w:r w:rsidRPr="0037060A">
              <w:t xml:space="preserve">     500</w:t>
            </w:r>
          </w:p>
        </w:tc>
        <w:tc>
          <w:tcPr>
            <w:tcW w:w="970" w:type="dxa"/>
          </w:tcPr>
          <w:p w:rsidR="004444B6" w:rsidRDefault="004444B6" w:rsidP="00D96BE0">
            <w:r w:rsidRPr="0037060A">
              <w:t xml:space="preserve">     600</w:t>
            </w:r>
          </w:p>
        </w:tc>
      </w:tr>
      <w:tr w:rsidR="004444B6" w:rsidTr="000641A2">
        <w:tc>
          <w:tcPr>
            <w:tcW w:w="3768" w:type="dxa"/>
          </w:tcPr>
          <w:p w:rsidR="004444B6" w:rsidRDefault="004444B6" w:rsidP="000641A2">
            <w:pPr>
              <w:rPr>
                <w:rFonts w:ascii="Times New Roman" w:hAnsi="Times New Roman" w:cs="Times New Roman"/>
              </w:rPr>
            </w:pPr>
            <w:r w:rsidRPr="00EF6A11">
              <w:rPr>
                <w:rFonts w:ascii="Times New Roman" w:hAnsi="Times New Roman" w:cs="Times New Roman"/>
              </w:rPr>
              <w:t>"ударная" дезинфекция</w:t>
            </w:r>
          </w:p>
        </w:tc>
        <w:tc>
          <w:tcPr>
            <w:tcW w:w="953" w:type="dxa"/>
          </w:tcPr>
          <w:p w:rsidR="004444B6" w:rsidRPr="00D44358" w:rsidRDefault="004444B6" w:rsidP="009C2394">
            <w:r w:rsidRPr="00D44358">
              <w:t xml:space="preserve"> 300</w:t>
            </w:r>
          </w:p>
        </w:tc>
        <w:tc>
          <w:tcPr>
            <w:tcW w:w="970" w:type="dxa"/>
          </w:tcPr>
          <w:p w:rsidR="004444B6" w:rsidRPr="00D44358" w:rsidRDefault="004444B6" w:rsidP="009C2394">
            <w:r w:rsidRPr="00D44358">
              <w:t xml:space="preserve">    600 </w:t>
            </w:r>
          </w:p>
        </w:tc>
        <w:tc>
          <w:tcPr>
            <w:tcW w:w="970" w:type="dxa"/>
          </w:tcPr>
          <w:p w:rsidR="004444B6" w:rsidRPr="00D44358" w:rsidRDefault="004444B6" w:rsidP="009C2394">
            <w:r w:rsidRPr="00D44358">
              <w:t xml:space="preserve">    900 </w:t>
            </w:r>
          </w:p>
        </w:tc>
        <w:tc>
          <w:tcPr>
            <w:tcW w:w="970" w:type="dxa"/>
          </w:tcPr>
          <w:p w:rsidR="004444B6" w:rsidRPr="00D44358" w:rsidRDefault="004444B6" w:rsidP="009C2394">
            <w:r w:rsidRPr="00D44358">
              <w:t xml:space="preserve">    1200 </w:t>
            </w:r>
          </w:p>
        </w:tc>
        <w:tc>
          <w:tcPr>
            <w:tcW w:w="970" w:type="dxa"/>
          </w:tcPr>
          <w:p w:rsidR="004444B6" w:rsidRPr="00D44358" w:rsidRDefault="004444B6" w:rsidP="009C2394">
            <w:r w:rsidRPr="00D44358">
              <w:t xml:space="preserve">    1500 </w:t>
            </w:r>
          </w:p>
        </w:tc>
        <w:tc>
          <w:tcPr>
            <w:tcW w:w="970" w:type="dxa"/>
          </w:tcPr>
          <w:p w:rsidR="004444B6" w:rsidRDefault="004444B6" w:rsidP="009C2394">
            <w:r w:rsidRPr="00D44358">
              <w:t xml:space="preserve">    1800 </w:t>
            </w:r>
          </w:p>
        </w:tc>
      </w:tr>
    </w:tbl>
    <w:p w:rsidR="004444B6" w:rsidRDefault="004444B6" w:rsidP="00FB37B5">
      <w:pPr>
        <w:rPr>
          <w:rFonts w:ascii="Times New Roman" w:hAnsi="Times New Roman" w:cs="Times New Roman"/>
        </w:rPr>
      </w:pPr>
    </w:p>
    <w:p w:rsidR="008A5354" w:rsidRPr="00581272" w:rsidRDefault="008A5354" w:rsidP="00FB3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Состав</w:t>
      </w:r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Полимеры ЧАС.</w:t>
      </w:r>
    </w:p>
    <w:p w:rsidR="00581272" w:rsidRPr="00581272" w:rsidRDefault="00581272" w:rsidP="005812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Меры безопасности: </w:t>
      </w:r>
    </w:p>
    <w:p w:rsidR="00581272" w:rsidRPr="00581272" w:rsidRDefault="00581272" w:rsidP="00FB3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581272">
        <w:rPr>
          <w:rFonts w:ascii="Times New Roman" w:hAnsi="Times New Roman" w:cs="Times New Roman"/>
        </w:rPr>
        <w:t>е смешивать с другой химией для бассейна; при попадании на кожу и глаза немедленно промыть большим количеством воды, при необходимости обратиться к врачу.</w:t>
      </w:r>
    </w:p>
    <w:p w:rsidR="00581272" w:rsidRPr="00581272" w:rsidRDefault="00581272" w:rsidP="00581272">
      <w:pPr>
        <w:rPr>
          <w:rFonts w:ascii="Times New Roman" w:hAnsi="Times New Roman" w:cs="Times New Roman"/>
          <w:b/>
        </w:rPr>
      </w:pPr>
      <w:r w:rsidRPr="00581272">
        <w:rPr>
          <w:rFonts w:ascii="Times New Roman" w:hAnsi="Times New Roman" w:cs="Times New Roman"/>
          <w:b/>
        </w:rPr>
        <w:t>Берегите от детей!</w:t>
      </w:r>
    </w:p>
    <w:p w:rsidR="00581272" w:rsidRPr="00581272" w:rsidRDefault="00581272" w:rsidP="00FB37B5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  <w:b/>
          <w:sz w:val="24"/>
          <w:szCs w:val="24"/>
          <w:u w:val="single"/>
        </w:rPr>
        <w:t xml:space="preserve">Хранение: </w:t>
      </w:r>
      <w:r w:rsidRPr="00581272">
        <w:rPr>
          <w:rFonts w:ascii="Times New Roman" w:hAnsi="Times New Roman" w:cs="Times New Roman"/>
        </w:rPr>
        <w:t xml:space="preserve"> Хранить в герметичной упаковке.</w:t>
      </w:r>
    </w:p>
    <w:p w:rsidR="00581272" w:rsidRPr="00581272" w:rsidRDefault="00581272" w:rsidP="00FB37B5">
      <w:pPr>
        <w:rPr>
          <w:rFonts w:ascii="Times New Roman" w:hAnsi="Times New Roman" w:cs="Times New Roman"/>
          <w:b/>
          <w:u w:val="single"/>
        </w:rPr>
      </w:pPr>
      <w:r w:rsidRPr="00581272">
        <w:rPr>
          <w:rFonts w:ascii="Times New Roman" w:hAnsi="Times New Roman" w:cs="Times New Roman"/>
          <w:b/>
          <w:u w:val="single"/>
        </w:rPr>
        <w:t>Срок хранения: 1 год.</w:t>
      </w:r>
    </w:p>
    <w:p w:rsidR="00581272" w:rsidRPr="00581272" w:rsidRDefault="00581272" w:rsidP="00581272">
      <w:pPr>
        <w:rPr>
          <w:rFonts w:ascii="Times New Roman" w:hAnsi="Times New Roman" w:cs="Times New Roman"/>
        </w:rPr>
      </w:pPr>
      <w:r w:rsidRPr="00581272">
        <w:rPr>
          <w:rFonts w:ascii="Times New Roman" w:hAnsi="Times New Roman" w:cs="Times New Roman"/>
        </w:rPr>
        <w:t xml:space="preserve">Препарат расфасован во флаконы и канистры. </w:t>
      </w:r>
    </w:p>
    <w:p w:rsidR="00581272" w:rsidRPr="00581272" w:rsidRDefault="00581272" w:rsidP="00FB37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81272" w:rsidRPr="00581272" w:rsidSect="00CB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DE4"/>
    <w:multiLevelType w:val="hybridMultilevel"/>
    <w:tmpl w:val="DE864D70"/>
    <w:lvl w:ilvl="0" w:tplc="9E4077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B37B5"/>
    <w:rsid w:val="001178C9"/>
    <w:rsid w:val="001A593C"/>
    <w:rsid w:val="0034604C"/>
    <w:rsid w:val="004444B6"/>
    <w:rsid w:val="00581272"/>
    <w:rsid w:val="006E2D9D"/>
    <w:rsid w:val="008035B8"/>
    <w:rsid w:val="008A5354"/>
    <w:rsid w:val="00BE5043"/>
    <w:rsid w:val="00CB6F4A"/>
    <w:rsid w:val="00FB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6</cp:revision>
  <dcterms:created xsi:type="dcterms:W3CDTF">2013-04-22T16:41:00Z</dcterms:created>
  <dcterms:modified xsi:type="dcterms:W3CDTF">2013-10-18T06:05:00Z</dcterms:modified>
</cp:coreProperties>
</file>